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386</w:t>
      </w:r>
      <w:r>
        <w:rPr>
          <w:rFonts w:ascii="Times New Roman" w:eastAsia="Times New Roman" w:hAnsi="Times New Roman" w:cs="Times New Roman"/>
        </w:rPr>
        <w:t>-200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4 Нефтеюганского судебного района Ханты-Мансийского автономного округа-Югры Постовалова Т.П.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 судебного участка № 3 Нефтеюганского судебного района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Стариковой Александры Александровны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3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>, 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27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1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4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5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по адресу: </w:t>
      </w:r>
      <w:r>
        <w:rPr>
          <w:rStyle w:val="cat-UserDefinedgrp-27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срок, предусмотренный ч. 1 ст. 32.2 КоАП РФ,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>
        <w:rPr>
          <w:rFonts w:ascii="Times New Roman" w:eastAsia="Times New Roman" w:hAnsi="Times New Roman" w:cs="Times New Roman"/>
          <w:sz w:val="26"/>
          <w:szCs w:val="26"/>
        </w:rPr>
        <w:t>86 №</w:t>
      </w:r>
      <w:r>
        <w:rPr>
          <w:rStyle w:val="cat-UserDefinedgrp-28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16.01.2026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27.01.2026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16.01.2026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в совершении административного правонарушения признал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полном объеме, инвалидом 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II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группы 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является, просила назначить наказание в виде обязательных работ.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судья, 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Старикову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86 №</w:t>
      </w:r>
      <w:r>
        <w:rPr>
          <w:rStyle w:val="cat-UserDefinedgrp-29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 которому,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подписью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А.А.</w:t>
      </w:r>
      <w:r>
        <w:rPr>
          <w:rFonts w:ascii="Times New Roman" w:eastAsia="Times New Roman" w:hAnsi="Times New Roman" w:cs="Times New Roman"/>
          <w:sz w:val="26"/>
          <w:szCs w:val="26"/>
        </w:rPr>
        <w:t>, о том, что с данным протоколом ознакомлен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права разъяснены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полицейского ОР ППСП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ОМВД России по г. Нефтеюганску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отдельном бланке от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86 №</w:t>
      </w:r>
      <w:r>
        <w:rPr>
          <w:rStyle w:val="cat-UserDefinedgrp-28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16.01.2026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Старикова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административному наказанию, предусмотренному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27.01.2026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вручено </w:t>
      </w:r>
      <w:r>
        <w:rPr>
          <w:rFonts w:ascii="Times New Roman" w:eastAsia="Times New Roman" w:hAnsi="Times New Roman" w:cs="Times New Roman"/>
          <w:sz w:val="26"/>
          <w:szCs w:val="26"/>
        </w:rPr>
        <w:t>16.01.2026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сведениями об отсутствии оплаты штрафа по постановлению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86 №</w:t>
      </w:r>
      <w:r>
        <w:rPr>
          <w:rStyle w:val="cat-UserDefinedgrp-28rplc-4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16.01.2026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сведениями о привлечении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дминистративной ответственности, согласно которым Старикова А.А. ранее привлекалась к административной ответственности по ч. 1 ст. 20.25 КоАП РФ.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РФ последним днем оплаты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штрафа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 Сведения об оплате штрафа в материалах дела отсутствуют.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20 Кодекса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положения ст. 3.1, ч. 2 ст. 4.1 Кодекса Российской Федерации об административных правонарушениях, а также вышеперечисленные обстоятельства, мировой судья приходит к выводу о необходимости назначения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Стариковой А.А.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наказания в виде обязательных работ, которое будет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дисциплинировать и предупредит совершение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новых административных правонарушений, соответствует целям назначения наказания, задачам законодательства об административных правонарушениях.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Сведений о том, что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относится к категории лиц, в отношении которых в соответствии с ч. 2 ст. 3.9 КоАП РФ обязательные работы применяться не могут, в судебном заседании не установлено.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23.1, 29.9, 29.10, 32.13 Кодекса Российской Федерации об административных правонарушениях, мировой судья,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ПОСТАНОВИЛ:</w:t>
      </w:r>
    </w:p>
    <w:p>
      <w:pPr>
        <w:tabs>
          <w:tab w:val="left" w:pos="5367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Стариковой Александры Александровны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виде обязательных работ на срок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тридцать</w:t>
      </w:r>
      <w:r>
        <w:rPr>
          <w:rFonts w:ascii="Times New Roman" w:eastAsia="Times New Roman" w:hAnsi="Times New Roman" w:cs="Times New Roman"/>
          <w:sz w:val="26"/>
          <w:szCs w:val="26"/>
        </w:rPr>
        <w:t>)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Исполнение постановления в виде обязательных работ поручить отделу судебных приставов-исполнителей по г. Нефтеюганску и Нефтеюганскому району УФССП по ХМАО - Югре. За неисполнение назначенного наказания предусмотрена ответственность по ч. 4 ст. 20.25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в течение десяти дней со дня получения копии постановления,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>. В этот же срок постановление может быть опротестовано прокурором.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p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3rplc-7">
    <w:name w:val="cat-ExternalSystemDefined grp-23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7rplc-11">
    <w:name w:val="cat-UserDefined grp-27 rplc-11"/>
    <w:basedOn w:val="DefaultParagraphFont"/>
  </w:style>
  <w:style w:type="character" w:customStyle="1" w:styleId="cat-PassportDatagrp-21rplc-13">
    <w:name w:val="cat-PassportData grp-21 rplc-13"/>
    <w:basedOn w:val="DefaultParagraphFont"/>
  </w:style>
  <w:style w:type="character" w:customStyle="1" w:styleId="cat-ExternalSystemDefinedgrp-24rplc-14">
    <w:name w:val="cat-ExternalSystemDefined grp-24 rplc-14"/>
    <w:basedOn w:val="DefaultParagraphFont"/>
  </w:style>
  <w:style w:type="character" w:customStyle="1" w:styleId="cat-ExternalSystemDefinedgrp-25rplc-15">
    <w:name w:val="cat-ExternalSystemDefined grp-25 rplc-15"/>
    <w:basedOn w:val="DefaultParagraphFont"/>
  </w:style>
  <w:style w:type="character" w:customStyle="1" w:styleId="cat-UserDefinedgrp-27rplc-18">
    <w:name w:val="cat-UserDefined grp-27 rplc-18"/>
    <w:basedOn w:val="DefaultParagraphFont"/>
  </w:style>
  <w:style w:type="character" w:customStyle="1" w:styleId="cat-UserDefinedgrp-28rplc-22">
    <w:name w:val="cat-UserDefined grp-28 rplc-22"/>
    <w:basedOn w:val="DefaultParagraphFont"/>
  </w:style>
  <w:style w:type="character" w:customStyle="1" w:styleId="cat-UserDefinedgrp-29rplc-29">
    <w:name w:val="cat-UserDefined grp-29 rplc-29"/>
    <w:basedOn w:val="DefaultParagraphFont"/>
  </w:style>
  <w:style w:type="character" w:customStyle="1" w:styleId="cat-UserDefinedgrp-28rplc-37">
    <w:name w:val="cat-UserDefined grp-28 rplc-37"/>
    <w:basedOn w:val="DefaultParagraphFont"/>
  </w:style>
  <w:style w:type="character" w:customStyle="1" w:styleId="cat-UserDefinedgrp-28rplc-43">
    <w:name w:val="cat-UserDefined grp-28 rplc-43"/>
    <w:basedOn w:val="DefaultParagraphFont"/>
  </w:style>
  <w:style w:type="character" w:customStyle="1" w:styleId="cat-UserDefinedgrp-30rplc-57">
    <w:name w:val="cat-UserDefined grp-30 rplc-57"/>
    <w:basedOn w:val="DefaultParagraphFont"/>
  </w:style>
  <w:style w:type="character" w:customStyle="1" w:styleId="cat-UserDefinedgrp-31rplc-60">
    <w:name w:val="cat-UserDefined grp-31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